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工程预算编制流程图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pict>
          <v:rect id="_x0000_s1026" o:spid="_x0000_s1026" o:spt="1" style="position:absolute;left:0pt;margin-left:13.85pt;margin-top:30.7pt;height:37.6pt;width:112.95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后勤管理处</w:t>
                  </w:r>
                  <w:r>
                    <w:rPr>
                      <w:rFonts w:hint="eastAsia"/>
                    </w:rPr>
                    <w:t>填写预算编制申请表</w:t>
                  </w:r>
                </w:p>
              </w:txbxContent>
            </v:textbox>
          </v:rect>
        </w:pict>
      </w:r>
    </w:p>
    <w:p>
      <w:pPr>
        <w:jc w:val="left"/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               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 </w:t>
      </w:r>
    </w:p>
    <w:p>
      <w:pPr>
        <w:jc w:val="left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pict>
          <v:shape id="_x0000_s1029" o:spid="_x0000_s1029" o:spt="32" type="#_x0000_t32" style="position:absolute;left:0pt;margin-left:60.4pt;margin-top:5.9pt;height:60.75pt;width:0pt;z-index:251661312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  估价</w: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  5万元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（含）</w: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rect id="_x0000_s1032" o:spid="_x0000_s1032" o:spt="1" style="position:absolute;left:0pt;margin-left:165.95pt;margin-top:2.55pt;height:86.7pt;width:176.25pt;z-index:251664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院党委会（50万元以上）院长办公会批准实施会议纪要；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施工图纸（含CAD图电子版）施工特殊工艺情况说明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指定用材料清单</w:t>
                  </w:r>
                </w:p>
              </w:txbxContent>
            </v:textbox>
          </v:rect>
        </w:pic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  以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上</w: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rect id="_x0000_s1030" o:spid="_x0000_s1030" o:spt="1" style="position:absolute;left:0pt;margin-left:34.95pt;margin-top:4.25pt;height:43.55pt;width:52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送监察审计处</w:t>
                  </w:r>
                </w:p>
              </w:txbxContent>
            </v:textbox>
          </v:rect>
        </w:pic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</w: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shape id="_x0000_s1031" o:spid="_x0000_s1031" o:spt="32" type="#_x0000_t32" style="position:absolute;left:0pt;flip:x;margin-left:91.45pt;margin-top:9.2pt;height:0.65pt;width:74.5pt;z-index:251663360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shape id="_x0000_s1033" o:spid="_x0000_s1033" o:spt="32" type="#_x0000_t32" style="position:absolute;left:0pt;margin-left:60.4pt;margin-top:5.35pt;height:62.7pt;width:0pt;z-index:251665408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rect id="_x0000_s1036" o:spid="_x0000_s1036" o:spt="1" style="position:absolute;left:0pt;margin-left:183.3pt;margin-top:1.3pt;height:56.45pt;width:141.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预算编制确认书（使用部门、后勤管理处）核对招标控制价（工程量清单）。</w:t>
                  </w:r>
                </w:p>
              </w:txbxContent>
            </v:textbox>
          </v:rect>
        </w:pict>
      </w:r>
      <w:r>
        <w:rPr>
          <w:rFonts w:hint="eastAsia" w:asciiTheme="majorEastAsia" w:hAnsiTheme="majorEastAsia" w:eastAsiaTheme="majorEastAsia"/>
          <w:sz w:val="24"/>
          <w:szCs w:val="24"/>
        </w:rPr>
        <w:pict>
          <v:rect id="_x0000_s1034" o:spid="_x0000_s1034" o:spt="1" style="position:absolute;left:0pt;margin-left:18.2pt;margin-top:7.5pt;height:73.25pt;width:85.6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工程造价咨询公司编制招标控制价（含工程量清单）</w:t>
                  </w:r>
                </w:p>
              </w:txbxContent>
            </v:textbox>
          </v:rect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shape id="_x0000_s1035" o:spid="_x0000_s1035" o:spt="32" type="#_x0000_t32" style="position:absolute;left:0pt;flip:x;margin-left:103.85pt;margin-top:13pt;height:0.65pt;width:74.5pt;z-index:251667456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shape id="_x0000_s1038" o:spid="_x0000_s1038" o:spt="34" type="#_x0000_t34" style="position:absolute;left:0pt;margin-left:103.85pt;margin-top:7pt;height:56.45pt;width:97.05pt;z-index:251670528;mso-width-relative:page;mso-height-relative:page;" filled="f" stroked="t" coordsize="21600,21600" adj="10806">
            <v:path arrowok="t"/>
            <v:fill on="f" focussize="0,0"/>
            <v:stroke weight="2pt" color="#000000" joinstyle="miter" endarrow="block"/>
            <v:imagedata o:title=""/>
            <o:lock v:ext="edit" aspectratio="f"/>
          </v:shape>
        </w:pict>
      </w:r>
    </w:p>
    <w:p>
      <w:pPr>
        <w:jc w:val="left"/>
        <w:rPr>
          <w:rFonts w:hint="default" w:asciiTheme="majorEastAsia" w:hAnsiTheme="majorEastAsia" w:eastAsiaTheme="majorEastAsia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shape id="_x0000_s1037" o:spid="_x0000_s1037" o:spt="32" type="#_x0000_t32" style="position:absolute;left:0pt;margin-left:56.7pt;margin-top:7.3pt;height:78.6pt;width:0pt;z-index:251669504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                       400万元</w:t>
      </w:r>
    </w:p>
    <w:p>
      <w:pPr>
        <w:jc w:val="left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rect id="_x0000_s1039" o:spid="_x0000_s1039" o:spt="1" style="position:absolute;left:0pt;margin-left:200.9pt;margin-top:4.8pt;height:54.85pt;width:159.5pt;z-index:2516715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后勤管理处招标</w:t>
                  </w:r>
                  <w:r>
                    <w:rPr>
                      <w:rFonts w:hint="eastAsia"/>
                      <w:lang w:eastAsia="zh-CN"/>
                    </w:rPr>
                    <w:t>或</w:t>
                  </w:r>
                  <w:r>
                    <w:rPr>
                      <w:rFonts w:hint="eastAsia"/>
                    </w:rPr>
                    <w:t>资产管理处</w:t>
                  </w:r>
                  <w:r>
                    <w:rPr>
                      <w:rFonts w:hint="eastAsia"/>
                      <w:lang w:eastAsia="zh-CN"/>
                    </w:rPr>
                    <w:t>招标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lang w:eastAsia="zh-CN"/>
                    </w:rPr>
                    <w:t>限</w:t>
                  </w:r>
                  <w:r>
                    <w:rPr>
                      <w:rFonts w:hint="eastAsia"/>
                    </w:rPr>
                    <w:t>商品采购与</w:t>
                  </w:r>
                  <w:r>
                    <w:rPr>
                      <w:rFonts w:hint="eastAsia"/>
                      <w:lang w:eastAsia="zh-CN"/>
                    </w:rPr>
                    <w:t>装</w:t>
                  </w:r>
                  <w:r>
                    <w:rPr>
                      <w:rFonts w:hint="eastAsia"/>
                    </w:rPr>
                    <w:t>修</w:t>
                  </w:r>
                  <w:r>
                    <w:rPr>
                      <w:rFonts w:hint="eastAsia"/>
                      <w:lang w:eastAsia="zh-CN"/>
                    </w:rPr>
                    <w:t>、改造</w:t>
                  </w:r>
                  <w:r>
                    <w:rPr>
                      <w:rFonts w:hint="eastAsia"/>
                    </w:rPr>
                    <w:t>工程合并招标项目）</w:t>
                  </w:r>
                </w:p>
                <w:p/>
              </w:txbxContent>
            </v:textbox>
          </v:rect>
        </w:pic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  400万元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      以下</w:t>
      </w:r>
    </w:p>
    <w:p>
      <w:pPr>
        <w:ind w:firstLine="1080" w:firstLineChars="45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（含）以上</w: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rect id="_x0000_s1042" o:spid="_x0000_s1042" o:spt="1" style="position:absolute;left:0pt;margin-left:183.3pt;margin-top:12.85pt;height:39.7pt;width:110.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财政审核确认书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（后勤管理处确认）</w:t>
                  </w:r>
                </w:p>
              </w:txbxContent>
            </v:textbox>
          </v:rect>
        </w:pict>
      </w:r>
      <w:r>
        <w:rPr>
          <w:rFonts w:hint="eastAsia" w:asciiTheme="majorEastAsia" w:hAnsiTheme="majorEastAsia" w:eastAsiaTheme="majorEastAsia"/>
          <w:sz w:val="24"/>
          <w:szCs w:val="24"/>
        </w:rPr>
        <w:pict>
          <v:rect id="_x0000_s1040" o:spid="_x0000_s1040" o:spt="1" style="position:absolute;left:0pt;margin-left:13.85pt;margin-top:12.85pt;height:41.6pt;width:85.0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监察审计处交省财政厅评审</w:t>
                  </w:r>
                </w:p>
              </w:txbxContent>
            </v:textbox>
          </v:rect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shape id="_x0000_s1041" o:spid="_x0000_s1041" o:spt="32" type="#_x0000_t32" style="position:absolute;left:0pt;flip:x;margin-left:103.85pt;margin-top:2.1pt;height:0.65pt;width:74.5pt;z-index:251673600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pict>
          <v:shape id="_x0000_s1043" o:spid="_x0000_s1043" o:spt="32" type="#_x0000_t32" style="position:absolute;left:0pt;margin-left:56.7pt;margin-top:7.65pt;height:72.6pt;width:0pt;z-index:251675648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rect id="_x0000_s1046" o:spid="_x0000_s1046" o:spt="1" style="position:absolute;left:0pt;margin-left:179.7pt;margin-top:1.4pt;height:40.1pt;width:130.45pt;z-index:25167872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eastAsia="zh-CN"/>
                    </w:rPr>
                    <w:t>校基建领导组下设招标</w:t>
                  </w:r>
                  <w:r>
                    <w:rPr>
                      <w:rFonts w:hint="eastAsia"/>
                    </w:rPr>
                    <w:t>工作小组招标</w:t>
                  </w:r>
                </w:p>
              </w:txbxContent>
            </v:textbox>
          </v:rect>
        </w:pict>
      </w:r>
      <w:r>
        <w:rPr>
          <w:rFonts w:asciiTheme="majorEastAsia" w:hAnsiTheme="majorEastAsia" w:eastAsiaTheme="majorEastAsia"/>
          <w:sz w:val="24"/>
          <w:szCs w:val="24"/>
        </w:rPr>
        <w:pict>
          <v:rect id="_x0000_s1044" o:spid="_x0000_s1044" o:spt="1" style="position:absolute;left:0pt;margin-left:7.05pt;margin-top:9.2pt;height:26.7pt;width:91.8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财政厅</w:t>
                  </w:r>
                  <w:r>
                    <w:rPr>
                      <w:rFonts w:hint="eastAsia"/>
                      <w:lang w:eastAsia="zh-CN"/>
                    </w:rPr>
                    <w:t>评审</w:t>
                  </w:r>
                  <w:r>
                    <w:rPr>
                      <w:rFonts w:hint="eastAsia"/>
                    </w:rPr>
                    <w:t>报告</w:t>
                  </w:r>
                </w:p>
              </w:txbxContent>
            </v:textbox>
          </v:rect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pict>
          <v:shape id="_x0000_s1045" o:spid="_x0000_s1045" o:spt="32" type="#_x0000_t32" style="position:absolute;left:0pt;margin-left:103.85pt;margin-top:6.55pt;height:0pt;width:74.5pt;z-index:251677696;mso-width-relative:page;mso-height-relative:page;" filled="f" stroked="t" coordsize="21600,21600">
            <v:path arrowok="t"/>
            <v:fill on="f" focussize="0,0"/>
            <v:stroke weight="2pt" color="#000000" endarrow="block"/>
            <v:imagedata o:title=""/>
            <o:lock v:ext="edit" aspectratio="f"/>
          </v:shape>
        </w:pict>
      </w: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jc w:val="left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ind w:left="840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备注：</w:t>
      </w:r>
      <w:r>
        <w:rPr>
          <w:rFonts w:hint="eastAsia"/>
          <w:sz w:val="28"/>
          <w:szCs w:val="28"/>
        </w:rPr>
        <w:t>所需材料要求，</w:t>
      </w:r>
      <w:r>
        <w:rPr>
          <w:rFonts w:hint="eastAsia"/>
          <w:sz w:val="28"/>
          <w:szCs w:val="28"/>
          <w:lang w:eastAsia="zh-CN"/>
        </w:rPr>
        <w:t>详</w:t>
      </w:r>
      <w:r>
        <w:rPr>
          <w:rFonts w:hint="eastAsia"/>
          <w:sz w:val="28"/>
          <w:szCs w:val="28"/>
        </w:rPr>
        <w:t>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学校基建工程项目预算编制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结算审核</w:t>
      </w:r>
      <w:bookmarkStart w:id="0" w:name="_GoBack"/>
      <w:bookmarkEnd w:id="0"/>
      <w:r>
        <w:rPr>
          <w:rFonts w:hint="eastAsia"/>
          <w:sz w:val="28"/>
          <w:szCs w:val="28"/>
        </w:rPr>
        <w:t>实施办法</w:t>
      </w:r>
      <w:r>
        <w:rPr>
          <w:rFonts w:hint="eastAsia"/>
          <w:sz w:val="28"/>
          <w:szCs w:val="28"/>
          <w:lang w:eastAsia="zh-CN"/>
        </w:rPr>
        <w:t>》</w:t>
      </w:r>
    </w:p>
    <w:p>
      <w:pPr>
        <w:jc w:val="left"/>
        <w:rPr>
          <w:rFonts w:asciiTheme="majorEastAsia" w:hAnsiTheme="majorEastAsia" w:eastAsiaTheme="majorEastAsia"/>
          <w:sz w:val="24"/>
          <w:szCs w:val="24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23D"/>
    <w:multiLevelType w:val="multilevel"/>
    <w:tmpl w:val="589342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798"/>
    <w:rsid w:val="0004290B"/>
    <w:rsid w:val="00107798"/>
    <w:rsid w:val="004B48EC"/>
    <w:rsid w:val="00994C78"/>
    <w:rsid w:val="09902F98"/>
    <w:rsid w:val="11F1354F"/>
    <w:rsid w:val="2E8F33BA"/>
    <w:rsid w:val="3E322C39"/>
    <w:rsid w:val="49942B6D"/>
    <w:rsid w:val="5CE03DED"/>
    <w:rsid w:val="6F1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35"/>
        <o:r id="V:Rule5" type="connector" idref="#_x0000_s1037"/>
        <o:r id="V:Rule6" type="connector" idref="#_x0000_s1038">
          <o:proxy end="" idref="#_x0000_s1039" connectloc="1"/>
        </o:r>
        <o:r id="V:Rule7" type="connector" idref="#_x0000_s1041"/>
        <o:r id="V:Rule8" type="connector" idref="#_x0000_s1043"/>
        <o:r id="V:Rule9" type="connector" idref="#_x0000_s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2"/>
    <customShpInfo spid="_x0000_s1030"/>
    <customShpInfo spid="_x0000_s1031"/>
    <customShpInfo spid="_x0000_s1033"/>
    <customShpInfo spid="_x0000_s1036"/>
    <customShpInfo spid="_x0000_s1034"/>
    <customShpInfo spid="_x0000_s1035"/>
    <customShpInfo spid="_x0000_s1038"/>
    <customShpInfo spid="_x0000_s1037"/>
    <customShpInfo spid="_x0000_s1039"/>
    <customShpInfo spid="_x0000_s1042"/>
    <customShpInfo spid="_x0000_s1040"/>
    <customShpInfo spid="_x0000_s1041"/>
    <customShpInfo spid="_x0000_s1043"/>
    <customShpInfo spid="_x0000_s1046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51</TotalTime>
  <ScaleCrop>false</ScaleCrop>
  <LinksUpToDate>false</LinksUpToDate>
  <CharactersWithSpaces>200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2019-03-26T01:19:00Z</dcterms:created>
  <dc:creator>Administrator</dc:creator>
  <cp:lastModifiedBy>Administrator</cp:lastModifiedBy>
  <dcterms:modified xsi:type="dcterms:W3CDTF">2019-03-27T03:42:47Z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